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23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3"/>
        <w:gridCol w:w="3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0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行楷简体" w:hAnsi="方正行楷简体" w:eastAsia="方正行楷简体" w:cs="方正行楷简体"/>
                <w:b/>
                <w:i w:val="0"/>
                <w:color w:val="000000"/>
                <w:sz w:val="48"/>
                <w:szCs w:val="48"/>
                <w:u w:val="none"/>
                <w:lang w:val="en-US"/>
              </w:rPr>
            </w:pPr>
            <w:r>
              <w:rPr>
                <w:rFonts w:hint="eastAsia" w:ascii="方正行楷简体" w:hAnsi="方正行楷简体" w:eastAsia="方正行楷简体" w:cs="方正行楷简体"/>
                <w:b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 xml:space="preserve">合作单位入库考核资料表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行楷简体" w:hAnsi="方正行楷简体" w:eastAsia="方正行楷简体" w:cs="方正行楷简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行楷简体" w:hAnsi="方正行楷简体" w:eastAsia="方正行楷简体" w:cs="方正行楷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1.企业基本信息（简介）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2.企业证书（营业执照、资质证书、安全许可证）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3.财务审计报告（审计单位出示的报告）或报表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4.具备主要管理人员情况：建造师、八大员（施工员、质量员、安全员、标准员、材料员、机械员、劳务员、资料员）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5.公司缴纳社保人员名单（含上述人员）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6.近3年绿化业绩一览表（附合同复印件）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0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备注：项目负责人须为公司法定代表人，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幕墙施工劳务队伍需具备幕墙专业承包资质、污水处理设施一体化设备施工及运维施工需具备环保专业承包资质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行楷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F5B85"/>
    <w:rsid w:val="5E8F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