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仿宋_GB2312" w:hAnsi="仿宋_GB2312" w:eastAsia="仿宋_GB2312" w:cs="仿宋_GB2312"/>
          <w:b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32"/>
          <w:szCs w:val="32"/>
        </w:rPr>
        <w:t>第三章 评标办法</w:t>
      </w:r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综合评标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法）</w:t>
      </w:r>
    </w:p>
    <w:p>
      <w:pPr>
        <w:jc w:val="left"/>
        <w:outlineLvl w:val="1"/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3.1技术文件评审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总价100分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权重0.3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024"/>
        <w:gridCol w:w="5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评审因素</w:t>
            </w:r>
          </w:p>
        </w:tc>
        <w:tc>
          <w:tcPr>
            <w:tcW w:w="1024" w:type="dxa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分值</w:t>
            </w:r>
          </w:p>
        </w:tc>
        <w:tc>
          <w:tcPr>
            <w:tcW w:w="5644" w:type="dxa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评审标准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restart"/>
            <w:vAlign w:val="center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投标人企业实力</w:t>
            </w:r>
          </w:p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0分）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10分</w:t>
            </w:r>
          </w:p>
        </w:tc>
        <w:tc>
          <w:tcPr>
            <w:tcW w:w="5644" w:type="dxa"/>
            <w:vAlign w:val="center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企业财务状况良好。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投标人提供资金证明，自有资金200万以上（含）得10分，200万以下不得分。（以开标截止日期前七日内公司账户金额为准）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0分</w:t>
            </w:r>
          </w:p>
        </w:tc>
        <w:tc>
          <w:tcPr>
            <w:tcW w:w="5644" w:type="dxa"/>
            <w:vAlign w:val="center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投标人所承担的建设工程业绩。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业绩满足最低要求得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分（2016年以来承接1000万以上的施工总承包工程业绩，或者300万的以上的劳务分包业绩），每增加一个类似业绩得5分，最多得10分，业绩与投标人信息不一致的，此项不得分。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分</w:t>
            </w:r>
          </w:p>
        </w:tc>
        <w:tc>
          <w:tcPr>
            <w:tcW w:w="5644" w:type="dxa"/>
            <w:vAlign w:val="center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项目负责人资格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拟（派到场人员）任项目现场负责人具有建筑工程一级建造师证书且常驻现场的得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分;具有建筑工程二级建造师证书且常驻现场的得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分;不具备建筑工程建造师资格及未承诺常驻现场的不得分。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分</w:t>
            </w:r>
          </w:p>
        </w:tc>
        <w:tc>
          <w:tcPr>
            <w:tcW w:w="5644" w:type="dxa"/>
            <w:vAlign w:val="center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技术负责人资格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拟任项目技术负责人具有工程师及以上职称且常驻现场的得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分;无职称资格及未承诺常驻现场的不得分。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continue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20分</w:t>
            </w:r>
          </w:p>
        </w:tc>
        <w:tc>
          <w:tcPr>
            <w:tcW w:w="5644" w:type="dxa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拟派项目管理团队。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拟派项目管理团队需包含：除项目现场负责人外还需配备施工员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人、安全员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人、质量员1人、材料员1人、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预算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员1人。以上人员需具有职业资格证书，持证上岗。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满足以上人员配置且承诺常驻现场得20分，不满足要求不得分。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1854" w:type="dxa"/>
            <w:vMerge w:val="restart"/>
            <w:vAlign w:val="center"/>
          </w:tcPr>
          <w:p>
            <w:pPr>
              <w:ind w:firstLine="211" w:firstLineChars="100"/>
              <w:jc w:val="left"/>
              <w:outlineLvl w:val="1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施工组织设计</w:t>
            </w:r>
          </w:p>
          <w:p>
            <w:pPr>
              <w:pStyle w:val="5"/>
              <w:ind w:firstLine="422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4"/>
                <w:lang w:val="en-US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4"/>
                <w:lang w:val="en-US"/>
              </w:rPr>
              <w:t>分）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主要施工方法：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各主要分部施工方法符合项目实际，须有详尽的施工技术方案，工艺先进、方法科学合理、可行，能指导具体施工并确保安全，针对性强。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满足询价文件要求得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分，根据合理性、针对性情况加 0-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分，没有或不满足要求的，得 0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854" w:type="dxa"/>
            <w:vMerge w:val="continue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劳动力安排计划：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各主要施工工序应有详细周密的劳动力安排计划明细，有各工种劳动力安排计划，劳动力投入经济合理，满足施工需要。</w:t>
            </w:r>
          </w:p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满足询价文件要求得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分，根据合理性、针对性情况加 0-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分，没有或不满足要求的，得 0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854" w:type="dxa"/>
            <w:vMerge w:val="continue"/>
          </w:tcPr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确保工程质量、工期、文明施工的技术组织措施</w:t>
            </w:r>
          </w:p>
          <w:p>
            <w:pPr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满足询价文件要求得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分，根据合理性、针对性情况加 0-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分，没有或不满足要求的，得 0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</w:trPr>
        <w:tc>
          <w:tcPr>
            <w:tcW w:w="185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施工进度计划：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科学合理，符合项目施工实际需要，主要施工节点安排计划</w:t>
            </w:r>
          </w:p>
          <w:p>
            <w:pPr>
              <w:jc w:val="left"/>
              <w:outlineLvl w:val="1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满足询价文件要求得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分，根据合理性、针对性情况加 0-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分，没有或不满足要求的，得 0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施工总平面布置图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：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应有施工总平面布置图，安排科学合理，符合本项目施工实际要求。</w:t>
            </w:r>
          </w:p>
          <w:p>
            <w:pPr>
              <w:outlineLvl w:val="1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满足询价文件要求得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分，根据合理性、针对性情况加 0-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分，没有或不满足要求的，得 0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ind w:firstLine="211" w:firstLineChars="100"/>
              <w:jc w:val="center"/>
              <w:outlineLvl w:val="1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项目经理答辩</w:t>
            </w:r>
          </w:p>
          <w:p>
            <w:pPr>
              <w:ind w:firstLine="211" w:firstLineChars="100"/>
              <w:jc w:val="center"/>
              <w:outlineLvl w:val="1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/>
                <w:bCs/>
              </w:rPr>
              <w:t>分）</w:t>
            </w:r>
          </w:p>
          <w:p>
            <w:pPr>
              <w:pStyle w:val="5"/>
              <w:ind w:firstLine="560"/>
              <w:rPr>
                <w:rFonts w:hint="eastAsia" w:ascii="仿宋_GB2312" w:hAnsi="仿宋_GB2312" w:eastAsia="仿宋_GB2312" w:cs="仿宋_GB2312"/>
                <w:lang w:val="en-US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outlineLvl w:val="1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</w:t>
            </w:r>
          </w:p>
        </w:tc>
        <w:tc>
          <w:tcPr>
            <w:tcW w:w="5644" w:type="dxa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拟派驻场项目经理现场汇报，内容应包括：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1、现场踏勘情况对项目施工总体部署；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2、工程施工关键点；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3、施工组织关键点；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4、工、料、机及进度、质量、安全、资料、验收的管控措施和控制标准； 每人不超过 5 分钟（不含评委提问时间），评标委员会根据汇报的针对性、合理性、详细性等进行评分，0分﹤一般≤4分，4分﹤良好≤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分，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分﹤优秀≤1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分。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3.2报价文件</w:t>
      </w:r>
    </w:p>
    <w:p>
      <w:pPr>
        <w:widowControl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技术文件评审得分前N名进入报价文件开启和评审。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7"/>
        <w:gridCol w:w="3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投标人数量（T）</w:t>
            </w:r>
          </w:p>
        </w:tc>
        <w:tc>
          <w:tcPr>
            <w:tcW w:w="393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进入报价文件评审人数（N）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T&gt;10</w:t>
            </w:r>
          </w:p>
        </w:tc>
        <w:tc>
          <w:tcPr>
            <w:tcW w:w="393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N＝6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4＜T≤10</w:t>
            </w:r>
          </w:p>
        </w:tc>
        <w:tc>
          <w:tcPr>
            <w:tcW w:w="393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N＝4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7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3≤T≤4</w:t>
            </w:r>
          </w:p>
        </w:tc>
        <w:tc>
          <w:tcPr>
            <w:tcW w:w="393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N＝3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0" w:type="dxa"/>
            <w:gridSpan w:val="2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如出现A家投标人第一个信封得分相同的情况，其名次并列为第 B 名，则排名在 A 家投标人之后的投标人的名次从第B+A名开始依次计列。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3.3商务文件评审总分100分（权重0.7）</w:t>
      </w:r>
    </w:p>
    <w:p>
      <w:pPr>
        <w:pStyle w:val="2"/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评审基准价的计算：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的计算：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启封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现场，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将当场计算并宣布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（1）评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价的确定：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函文字报价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大小写不一致时以大写为准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（2）评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价平均值的计算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不适用方法三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除按第二章“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须知”规定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启封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过程中被宣布为不进入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计算的报价之外，所有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的评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价去掉一个最高值和一个最低值后的算术平均值即为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平均值（如果参与评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价平均值计算的有效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少于5家时，则计算评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价平均值时不去掉最高值和最低值）；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的确定 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☑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方法一：将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平均值直接作为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方法二：将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平均值下浮__%，作为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方法三：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将评审价中的最低值作为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评审基准价。</w:t>
      </w:r>
    </w:p>
    <w:p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在评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过程中，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评审小组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应对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计算的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进行复核，存在计算错误的应予以修正并在评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报告中作出说明。除此之外，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在整个评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审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期间保持不变，不随任何因素发生变化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偏差率确定</w:t>
      </w:r>
    </w:p>
    <w:p>
      <w:pPr>
        <w:spacing w:line="360" w:lineRule="atLeast"/>
        <w:ind w:firstLine="420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偏差率=100% ×（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－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）/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偏差率保留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位小数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三）评审价得分计算公式示例</w:t>
      </w:r>
    </w:p>
    <w:p>
      <w:pPr>
        <w:spacing w:line="380" w:lineRule="atLeast"/>
        <w:ind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（1）如果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&gt;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，则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得分＝F－偏差率×100× 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；</w:t>
      </w:r>
    </w:p>
    <w:p>
      <w:pPr>
        <w:spacing w:line="380" w:lineRule="atLeast"/>
        <w:ind w:firstLine="0" w:firstLineChars="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（2）如果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≤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，则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得分＝F＋偏差率× 100× 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。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其中：F是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所占的权重分值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F=100分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，E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是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每高于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一个百分点的扣分值，E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是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每低于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评审基准价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一个百分点的扣分值；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可依据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询比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项目具体特点和实际需要设置E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1=0.5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、E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=0.3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，但E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应大于E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baseli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vertAlign w:val="baseline"/>
          <w:lang w:val="en-US" w:eastAsia="zh-CN"/>
        </w:rPr>
        <w:t>评审价得分最低为0分。</w:t>
      </w:r>
    </w:p>
    <w:p>
      <w:pPr>
        <w:widowControl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中标单位的确认</w:t>
      </w: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1、本次评标采用综合评标法。评标委员会对满足招标文件实质性要求的投标文件进行评审，分别计算技术文件、商务文件得分累加，按照得分由高到低排序推荐中标候选人。</w:t>
      </w: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2、投标报价总价优惠率小于等于15%的，由评标委员会直接按废标处理。</w:t>
      </w: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3、投标报价总价不得低于经工集团成本部测算成本价（报价文件开启前现场公布），否则由评标委员会按废标处理。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S Sans Serif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EB8CD7"/>
    <w:multiLevelType w:val="singleLevel"/>
    <w:tmpl w:val="29EB8CD7"/>
    <w:lvl w:ilvl="0" w:tentative="0">
      <w:start w:val="1"/>
      <w:numFmt w:val="chineseCounting"/>
      <w:suff w:val="nothing"/>
      <w:lvlText w:val="（%1）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63F79"/>
    <w:rsid w:val="6776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Cs w:val="21"/>
    </w:rPr>
  </w:style>
  <w:style w:type="paragraph" w:styleId="3">
    <w:name w:val="Body Text Indent"/>
    <w:basedOn w:val="1"/>
    <w:next w:val="4"/>
    <w:qFormat/>
    <w:uiPriority w:val="0"/>
    <w:pPr>
      <w:autoSpaceDE w:val="0"/>
      <w:autoSpaceDN w:val="0"/>
      <w:adjustRightInd w:val="0"/>
      <w:ind w:firstLine="560" w:firstLineChars="200"/>
    </w:pPr>
    <w:rPr>
      <w:rFonts w:ascii="楷体_GB2312" w:hAnsi="MS Sans Serif" w:eastAsia="楷体_GB2312"/>
      <w:color w:val="000000"/>
      <w:kern w:val="0"/>
      <w:sz w:val="28"/>
      <w:szCs w:val="21"/>
      <w:lang w:val="zh-CN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Body Text First Indent 2"/>
    <w:basedOn w:val="3"/>
    <w:qFormat/>
    <w:uiPriority w:val="0"/>
    <w:pPr>
      <w:ind w:firstLine="42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2021-07-16T01:47:00Z</dcterms:created>
  <dc:creator>夜丶长枫</dc:creator>
  <cp:lastModifiedBy>夜丶长枫</cp:lastModifiedBy>
  <dcterms:modified xsi:type="dcterms:W3CDTF">2021-07-16T01:47:39Z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F763B012B2864183B6987487BF1DE49D</vt:lpwstr>
  </property>
</Properties>
</file>